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D2" w:rsidRDefault="00B265E6">
      <w:pPr>
        <w:pStyle w:val="ConsPlusNormal"/>
        <w:tabs>
          <w:tab w:val="left" w:pos="1134"/>
        </w:tabs>
        <w:ind w:left="10773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BB1CD2" w:rsidRDefault="00B265E6">
      <w:pPr>
        <w:pStyle w:val="ConsPlusNormal"/>
        <w:tabs>
          <w:tab w:val="left" w:pos="1134"/>
        </w:tabs>
        <w:ind w:left="10773" w:firstLine="0"/>
        <w:jc w:val="both"/>
      </w:pPr>
      <w:r>
        <w:rPr>
          <w:rFonts w:ascii="Times New Roman" w:hAnsi="Times New Roman" w:cs="Times New Roman"/>
          <w:sz w:val="24"/>
          <w:szCs w:val="24"/>
        </w:rPr>
        <w:t>к протоколу заседания Комиссии по обе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печению повышения качества и досту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ности предоставления государственных и муниципальных услуг в Камчатском крае от </w:t>
      </w:r>
      <w:r>
        <w:rPr>
          <w:rFonts w:ascii="Times New Roman" w:hAnsi="Times New Roman" w:cs="Times New Roman"/>
          <w:sz w:val="24"/>
          <w:szCs w:val="24"/>
          <w:u w:val="single"/>
        </w:rPr>
        <w:t>20.06.2013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</w:p>
    <w:p w:rsidR="00BB1CD2" w:rsidRDefault="00BB1CD2">
      <w:pPr>
        <w:shd w:val="clear" w:color="auto" w:fill="FFFFFF"/>
        <w:ind w:left="10773"/>
        <w:jc w:val="both"/>
        <w:rPr>
          <w:sz w:val="16"/>
          <w:szCs w:val="16"/>
        </w:rPr>
      </w:pPr>
    </w:p>
    <w:p w:rsidR="00BB1CD2" w:rsidRDefault="00B265E6">
      <w:pPr>
        <w:pStyle w:val="Standard"/>
        <w:jc w:val="center"/>
      </w:pPr>
      <w:r>
        <w:rPr>
          <w:sz w:val="28"/>
          <w:szCs w:val="28"/>
        </w:rPr>
        <w:t>ДЕТАЛИЗИРОВАННЫЙ ПЛАН</w:t>
      </w:r>
    </w:p>
    <w:p w:rsidR="00BB1CD2" w:rsidRDefault="00B265E6">
      <w:pPr>
        <w:pStyle w:val="Standard"/>
        <w:jc w:val="center"/>
      </w:pPr>
      <w:r>
        <w:rPr>
          <w:sz w:val="28"/>
          <w:szCs w:val="28"/>
        </w:rPr>
        <w:t xml:space="preserve"> </w:t>
      </w:r>
    </w:p>
    <w:p w:rsidR="00BB1CD2" w:rsidRDefault="00B265E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по организации предоставления государственных услуг</w:t>
      </w:r>
    </w:p>
    <w:p w:rsidR="00BB1CD2" w:rsidRDefault="00B265E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УФССП России по Камчатскому краю по принципу «одного окна»  </w:t>
      </w:r>
    </w:p>
    <w:p w:rsidR="00BB1CD2" w:rsidRDefault="00BB1CD2">
      <w:pPr>
        <w:pStyle w:val="Standard"/>
        <w:jc w:val="both"/>
        <w:rPr>
          <w:sz w:val="28"/>
          <w:szCs w:val="28"/>
        </w:rPr>
      </w:pPr>
    </w:p>
    <w:tbl>
      <w:tblPr>
        <w:tblW w:w="15105" w:type="dxa"/>
        <w:tblInd w:w="3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90"/>
        <w:gridCol w:w="2502"/>
        <w:gridCol w:w="2145"/>
        <w:gridCol w:w="2145"/>
        <w:gridCol w:w="2178"/>
      </w:tblGrid>
      <w:tr w:rsidR="00BB1CD2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proofErr w:type="gramStart"/>
            <w:r>
              <w:rPr>
                <w:b/>
                <w:bCs/>
                <w:color w:val="000000"/>
                <w:sz w:val="26"/>
                <w:szCs w:val="26"/>
              </w:rPr>
              <w:t>П</w:t>
            </w:r>
            <w:proofErr w:type="gramEnd"/>
            <w:r>
              <w:rPr>
                <w:b/>
                <w:bCs/>
                <w:color w:val="000000"/>
                <w:sz w:val="26"/>
                <w:szCs w:val="26"/>
              </w:rPr>
              <w:t>/п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Срок исполнения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Головной исполнитель  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Соисполнители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Отметка</w:t>
            </w:r>
          </w:p>
          <w:p w:rsidR="00BB1CD2" w:rsidRDefault="00B265E6">
            <w:pPr>
              <w:pStyle w:val="Standard"/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о выполнении</w:t>
            </w:r>
          </w:p>
        </w:tc>
      </w:tr>
      <w:tr w:rsidR="00BB1CD2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</w:tr>
      <w:tr w:rsidR="00BB1CD2">
        <w:tblPrEx>
          <w:tblCellMar>
            <w:top w:w="0" w:type="dxa"/>
            <w:bottom w:w="0" w:type="dxa"/>
          </w:tblCellMar>
        </w:tblPrEx>
        <w:tc>
          <w:tcPr>
            <w:tcW w:w="1510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</w:pPr>
            <w:r>
              <w:rPr>
                <w:b/>
                <w:color w:val="000000"/>
                <w:sz w:val="26"/>
                <w:szCs w:val="26"/>
              </w:rPr>
              <w:t>I. Организационное обеспечение предоставления государственных услуг по принципу «одного окна»</w:t>
            </w:r>
          </w:p>
        </w:tc>
      </w:tr>
      <w:tr w:rsidR="00BB1CD2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1.1.</w:t>
            </w: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Назначить лиц, ответственных за качество предоставляемых услуг, в том числе за организацию предоставления государственных услуг федерального </w:t>
            </w:r>
            <w:r>
              <w:rPr>
                <w:color w:val="000000"/>
                <w:sz w:val="26"/>
                <w:szCs w:val="26"/>
              </w:rPr>
              <w:t>органа государственной власти по принципу «одного окна». Информацию представить сторонам, подписавшим Соглашение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31.05.2013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ООИП УФССП России по Камчатскому краю</w:t>
            </w:r>
          </w:p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  <w:p w:rsidR="00BB1CD2" w:rsidRDefault="00BB1CD2">
            <w:pPr>
              <w:pStyle w:val="Standard"/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КГКУ «МФЦ Камчатского края»</w:t>
            </w:r>
          </w:p>
        </w:tc>
        <w:tc>
          <w:tcPr>
            <w:tcW w:w="2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B1CD2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1.2.</w:t>
            </w: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Заключить соглашение о взаимодействии с Краевым </w:t>
            </w:r>
            <w:r>
              <w:rPr>
                <w:color w:val="000000"/>
                <w:sz w:val="26"/>
                <w:szCs w:val="26"/>
              </w:rPr>
              <w:t>государственным казенным учреждением «Многофункциональный центр предоставления государственных и муниципальных услуг в Камчатском крае» и Управлением Федеральной службы судебных приставов по Камчатскому краю (далее - Соглашение) с учетом действующего закон</w:t>
            </w:r>
            <w:r>
              <w:rPr>
                <w:color w:val="000000"/>
                <w:sz w:val="26"/>
                <w:szCs w:val="26"/>
              </w:rPr>
              <w:t>одательства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03.06.2013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ООИП УФССП России по Камчатскому краю</w:t>
            </w:r>
          </w:p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КГКУ «МФЦ Камчатского края»</w:t>
            </w:r>
          </w:p>
        </w:tc>
        <w:tc>
          <w:tcPr>
            <w:tcW w:w="2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B1CD2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51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lastRenderedPageBreak/>
              <w:t>II. Мероприятия УФССП России по внедрению принципа «одного окна» в Камчатском крае при предоставлении государственных услуг</w:t>
            </w:r>
          </w:p>
        </w:tc>
      </w:tr>
      <w:tr w:rsidR="00BB1CD2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2.1.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Сформировать в УФССП России по </w:t>
            </w:r>
            <w:r>
              <w:rPr>
                <w:color w:val="000000"/>
                <w:sz w:val="26"/>
                <w:szCs w:val="26"/>
              </w:rPr>
              <w:t>Камчатскому краю совместно с сотрудниками Краевого государственного казенного учреждения «Многофункциональный центр предоставления государственных и муниципальных услуг в Камчатском крае» план-график подготовки специалистов при оказании государственных усл</w:t>
            </w:r>
            <w:r>
              <w:rPr>
                <w:color w:val="000000"/>
                <w:sz w:val="26"/>
                <w:szCs w:val="26"/>
              </w:rPr>
              <w:t>уг ФССП России в электронном виде по принципу «одного окна»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20.05.2013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ООИП,</w:t>
            </w:r>
          </w:p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ОИиОИБ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УФССП России по Камчатскому краю</w:t>
            </w:r>
          </w:p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  <w:p w:rsidR="00BB1CD2" w:rsidRDefault="00BB1CD2">
            <w:pPr>
              <w:pStyle w:val="Standard"/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КГКУ «МФЦ Камчатского края»</w:t>
            </w:r>
          </w:p>
        </w:tc>
        <w:tc>
          <w:tcPr>
            <w:tcW w:w="2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B1CD2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2.2.</w:t>
            </w: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Обеспечить централизованную подготовку УФССП России по Камчатскому краю      сотрудников  Краевого </w:t>
            </w:r>
            <w:r>
              <w:rPr>
                <w:color w:val="000000"/>
                <w:sz w:val="26"/>
                <w:szCs w:val="26"/>
              </w:rPr>
              <w:t>государственного казенного учреждения «Многофункциональный центр предоставления государственных и муниципальных услуг в Камчатском крае» при предоставлении государственных услуг по принципу «одного окна»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Согласно плану-графику подготовки специалистов, указ</w:t>
            </w:r>
            <w:r>
              <w:rPr>
                <w:color w:val="000000"/>
                <w:sz w:val="26"/>
                <w:szCs w:val="26"/>
              </w:rPr>
              <w:t>анному в п. 2.1 настоящего плана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ООИП,  </w:t>
            </w:r>
            <w:proofErr w:type="spellStart"/>
            <w:r>
              <w:rPr>
                <w:color w:val="000000"/>
                <w:sz w:val="26"/>
                <w:szCs w:val="26"/>
              </w:rPr>
              <w:t>ОИиОИБ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УФССП России по Камчатскому краю</w:t>
            </w:r>
          </w:p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  <w:p w:rsidR="00BB1CD2" w:rsidRDefault="00BB1CD2">
            <w:pPr>
              <w:pStyle w:val="Standard"/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КГКУ «МФЦ Камчатского края»</w:t>
            </w:r>
          </w:p>
        </w:tc>
        <w:tc>
          <w:tcPr>
            <w:tcW w:w="21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B1CD2">
        <w:tblPrEx>
          <w:tblCellMar>
            <w:top w:w="0" w:type="dxa"/>
            <w:bottom w:w="0" w:type="dxa"/>
          </w:tblCellMar>
        </w:tblPrEx>
        <w:tc>
          <w:tcPr>
            <w:tcW w:w="1510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III</w:t>
            </w:r>
            <w:r>
              <w:rPr>
                <w:b/>
                <w:color w:val="000000"/>
                <w:sz w:val="26"/>
                <w:szCs w:val="26"/>
              </w:rPr>
              <w:t>.  Мероприятия УФССП России по мониторингу и информационному сопровождению организации предоставления государственных услуг УФССП России в</w:t>
            </w:r>
            <w:r>
              <w:rPr>
                <w:b/>
                <w:color w:val="000000"/>
                <w:sz w:val="26"/>
                <w:szCs w:val="26"/>
              </w:rPr>
              <w:t xml:space="preserve"> электронном виде по принципу «одного окна»</w:t>
            </w:r>
          </w:p>
        </w:tc>
      </w:tr>
      <w:tr w:rsidR="00BB1CD2">
        <w:tblPrEx>
          <w:tblCellMar>
            <w:top w:w="0" w:type="dxa"/>
            <w:bottom w:w="0" w:type="dxa"/>
          </w:tblCellMar>
        </w:tblPrEx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3.1.</w:t>
            </w: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jc w:val="both"/>
            </w:pPr>
            <w:r>
              <w:rPr>
                <w:sz w:val="26"/>
                <w:szCs w:val="26"/>
              </w:rPr>
              <w:t xml:space="preserve">Провести мониторинг эффективности взаимодействия </w:t>
            </w:r>
            <w:r>
              <w:rPr>
                <w:color w:val="000000"/>
                <w:sz w:val="26"/>
                <w:szCs w:val="26"/>
              </w:rPr>
              <w:t>и качества предоставления государственных услуг по принципу «одного окна». Информацию направить сторонам, подписавшим Соглашение</w:t>
            </w:r>
          </w:p>
        </w:tc>
        <w:tc>
          <w:tcPr>
            <w:tcW w:w="25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15.09.2013</w:t>
            </w:r>
          </w:p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15.09.2014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ООИП  </w:t>
            </w:r>
            <w:r>
              <w:rPr>
                <w:color w:val="000000"/>
                <w:sz w:val="26"/>
                <w:szCs w:val="26"/>
              </w:rPr>
              <w:t>УФССП России по Камчатскому краю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ОИиОИБ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УФССП России по Камчатскому краю,</w:t>
            </w:r>
          </w:p>
          <w:p w:rsidR="00BB1CD2" w:rsidRDefault="00B265E6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КГКУ «МФЦ Камчатского края»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BB1CD2" w:rsidRDefault="00BB1CD2">
            <w:pPr>
              <w:pStyle w:val="Standard"/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BB1CD2" w:rsidRDefault="00B265E6">
      <w:pPr>
        <w:pStyle w:val="Standard"/>
      </w:pPr>
      <w:r>
        <w:rPr>
          <w:sz w:val="28"/>
          <w:szCs w:val="28"/>
        </w:rPr>
        <w:t xml:space="preserve"> </w:t>
      </w:r>
    </w:p>
    <w:sectPr w:rsidR="00BB1CD2">
      <w:headerReference w:type="default" r:id="rId7"/>
      <w:pgSz w:w="16838" w:h="11906" w:orient="landscape"/>
      <w:pgMar w:top="284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265E6">
      <w:r>
        <w:separator/>
      </w:r>
    </w:p>
  </w:endnote>
  <w:endnote w:type="continuationSeparator" w:id="0">
    <w:p w:rsidR="00000000" w:rsidRDefault="00B26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265E6">
      <w:r>
        <w:rPr>
          <w:color w:val="000000"/>
        </w:rPr>
        <w:separator/>
      </w:r>
    </w:p>
  </w:footnote>
  <w:footnote w:type="continuationSeparator" w:id="0">
    <w:p w:rsidR="00000000" w:rsidRDefault="00B26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2D8" w:rsidRDefault="00B265E6">
    <w:pPr>
      <w:pStyle w:val="a7"/>
      <w:jc w:val="center"/>
      <w:rPr>
        <w:rFonts w:ascii="Times New Roman" w:hAnsi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B1CD2"/>
    <w:rsid w:val="00B265E6"/>
    <w:rsid w:val="00BB1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DejaVu Sans" w:hAnsi="Arial" w:cs="DejaVu Sans"/>
        <w:kern w:val="3"/>
        <w:sz w:val="21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caption"/>
    <w:basedOn w:val="Standard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Title"/>
    <w:basedOn w:val="Standard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Subtitle"/>
    <w:basedOn w:val="a3"/>
    <w:next w:val="Textbody"/>
    <w:pPr>
      <w:jc w:val="center"/>
    </w:pPr>
  </w:style>
  <w:style w:type="paragraph" w:styleId="a6">
    <w:name w:val="List"/>
    <w:basedOn w:val="Textbody"/>
    <w:rPr>
      <w:rFonts w:ascii="Arial" w:hAnsi="Arial"/>
    </w:rPr>
  </w:style>
  <w:style w:type="paragraph" w:customStyle="1" w:styleId="Index">
    <w:name w:val="Index"/>
    <w:basedOn w:val="Standard"/>
    <w:pPr>
      <w:suppressLineNumbers/>
    </w:pPr>
    <w:rPr>
      <w:rFonts w:ascii="Arial" w:hAnsi="Arial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styleId="aa">
    <w:name w:val="page number"/>
    <w:basedOn w:val="a0"/>
  </w:style>
  <w:style w:type="character" w:customStyle="1" w:styleId="NumberingSymbols">
    <w:name w:val="Numbering Symbols"/>
  </w:style>
  <w:style w:type="character" w:customStyle="1" w:styleId="ab">
    <w:name w:val="Верхний колонтитул Знак"/>
    <w:basedOn w:val="a0"/>
  </w:style>
  <w:style w:type="character" w:customStyle="1" w:styleId="ac">
    <w:name w:val="Нижний колонтитул Знак"/>
    <w:basedOn w:val="a0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1">
    <w:name w:val="Верхний колонтитул Знак1"/>
    <w:basedOn w:val="a0"/>
  </w:style>
  <w:style w:type="character" w:customStyle="1" w:styleId="10">
    <w:name w:val="Нижний колонтитул Знак1"/>
    <w:basedOn w:val="a0"/>
  </w:style>
  <w:style w:type="paragraph" w:customStyle="1" w:styleId="ConsPlusNormal">
    <w:name w:val="ConsPlusNormal"/>
    <w:pPr>
      <w:widowControl/>
      <w:autoSpaceDE w:val="0"/>
      <w:ind w:firstLine="720"/>
      <w:textAlignment w:val="auto"/>
    </w:pPr>
    <w:rPr>
      <w:rFonts w:eastAsia="Times New Roman" w:cs="Arial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DejaVu Sans" w:hAnsi="Arial" w:cs="DejaVu Sans"/>
        <w:kern w:val="3"/>
        <w:sz w:val="21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caption"/>
    <w:basedOn w:val="Standard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Title"/>
    <w:basedOn w:val="Standard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Subtitle"/>
    <w:basedOn w:val="a3"/>
    <w:next w:val="Textbody"/>
    <w:pPr>
      <w:jc w:val="center"/>
    </w:pPr>
  </w:style>
  <w:style w:type="paragraph" w:styleId="a6">
    <w:name w:val="List"/>
    <w:basedOn w:val="Textbody"/>
    <w:rPr>
      <w:rFonts w:ascii="Arial" w:hAnsi="Arial"/>
    </w:rPr>
  </w:style>
  <w:style w:type="paragraph" w:customStyle="1" w:styleId="Index">
    <w:name w:val="Index"/>
    <w:basedOn w:val="Standard"/>
    <w:pPr>
      <w:suppressLineNumbers/>
    </w:pPr>
    <w:rPr>
      <w:rFonts w:ascii="Arial" w:hAnsi="Arial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styleId="aa">
    <w:name w:val="page number"/>
    <w:basedOn w:val="a0"/>
  </w:style>
  <w:style w:type="character" w:customStyle="1" w:styleId="NumberingSymbols">
    <w:name w:val="Numbering Symbols"/>
  </w:style>
  <w:style w:type="character" w:customStyle="1" w:styleId="ab">
    <w:name w:val="Верхний колонтитул Знак"/>
    <w:basedOn w:val="a0"/>
  </w:style>
  <w:style w:type="character" w:customStyle="1" w:styleId="ac">
    <w:name w:val="Нижний колонтитул Знак"/>
    <w:basedOn w:val="a0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1">
    <w:name w:val="Верхний колонтитул Знак1"/>
    <w:basedOn w:val="a0"/>
  </w:style>
  <w:style w:type="character" w:customStyle="1" w:styleId="10">
    <w:name w:val="Нижний колонтитул Знак1"/>
    <w:basedOn w:val="a0"/>
  </w:style>
  <w:style w:type="paragraph" w:customStyle="1" w:styleId="ConsPlusNormal">
    <w:name w:val="ConsPlusNormal"/>
    <w:pPr>
      <w:widowControl/>
      <w:autoSpaceDE w:val="0"/>
      <w:ind w:firstLine="720"/>
      <w:textAlignment w:val="auto"/>
    </w:pPr>
    <w:rPr>
      <w:rFonts w:eastAsia="Times New Roman" w:cs="Arial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П/п</vt:lpstr>
    </vt:vector>
  </TitlesOfParts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П/п</dc:title>
  <dc:creator>Владимир Богдан</dc:creator>
  <cp:lastModifiedBy>Афонин Евгений Николаевич</cp:lastModifiedBy>
  <cp:revision>2</cp:revision>
  <cp:lastPrinted>2013-06-24T02:40:00Z</cp:lastPrinted>
  <dcterms:created xsi:type="dcterms:W3CDTF">2013-07-07T22:15:00Z</dcterms:created>
  <dcterms:modified xsi:type="dcterms:W3CDTF">2013-07-07T22:15:00Z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Поле 1">
    <vt:lpwstr/>
  </property>
  <property fmtid="{D5CDD505-2E9C-101B-9397-08002B2CF9AE}" pid="3" name="Поле 2">
    <vt:lpwstr/>
  </property>
  <property fmtid="{D5CDD505-2E9C-101B-9397-08002B2CF9AE}" pid="4" name="Поле 3">
    <vt:lpwstr/>
  </property>
  <property fmtid="{D5CDD505-2E9C-101B-9397-08002B2CF9AE}" pid="5" name="Поле 4">
    <vt:lpwstr/>
  </property>
</Properties>
</file>